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8A" w:rsidRPr="00480DCC" w:rsidRDefault="0052148A" w:rsidP="0052148A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480DCC">
        <w:rPr>
          <w:rFonts w:ascii="Times New Roman" w:hAnsi="Times New Roman" w:cs="Times New Roman"/>
          <w:sz w:val="24"/>
          <w:szCs w:val="24"/>
          <w:u w:val="single"/>
        </w:rPr>
        <w:t>Технологическая карта урока литература в 5 классе по ФГОС</w:t>
      </w:r>
    </w:p>
    <w:p w:rsidR="00480DCC" w:rsidRDefault="0052148A" w:rsidP="0052148A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80DCC">
        <w:rPr>
          <w:rFonts w:ascii="Times New Roman" w:hAnsi="Times New Roman" w:cs="Times New Roman"/>
          <w:sz w:val="24"/>
          <w:szCs w:val="24"/>
          <w:u w:val="single"/>
        </w:rPr>
        <w:t xml:space="preserve">  по теме «В. Ломоносов «Случились вместе два астронома в пиру…» </w:t>
      </w:r>
    </w:p>
    <w:p w:rsidR="0052148A" w:rsidRPr="00480DCC" w:rsidRDefault="0052148A" w:rsidP="005214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80DCC">
        <w:rPr>
          <w:rFonts w:ascii="Times New Roman" w:hAnsi="Times New Roman" w:cs="Times New Roman"/>
          <w:sz w:val="24"/>
          <w:szCs w:val="24"/>
          <w:u w:val="single"/>
        </w:rPr>
        <w:t xml:space="preserve">как </w:t>
      </w:r>
      <w:r w:rsidR="001955AC" w:rsidRPr="00480DCC">
        <w:rPr>
          <w:rFonts w:ascii="Times New Roman" w:hAnsi="Times New Roman" w:cs="Times New Roman"/>
          <w:sz w:val="24"/>
          <w:szCs w:val="24"/>
          <w:u w:val="single"/>
        </w:rPr>
        <w:t>юмористическое</w:t>
      </w:r>
      <w:r w:rsidRPr="00480DCC">
        <w:rPr>
          <w:rFonts w:ascii="Times New Roman" w:hAnsi="Times New Roman" w:cs="Times New Roman"/>
          <w:sz w:val="24"/>
          <w:szCs w:val="24"/>
          <w:u w:val="single"/>
        </w:rPr>
        <w:t xml:space="preserve"> нравоучение. Роды и жанры литературы»</w:t>
      </w:r>
      <w:r w:rsidRPr="00480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48A" w:rsidRPr="00480DCC" w:rsidRDefault="0052148A" w:rsidP="00521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DCC">
        <w:rPr>
          <w:rFonts w:ascii="Times New Roman" w:hAnsi="Times New Roman" w:cs="Times New Roman"/>
          <w:sz w:val="24"/>
          <w:szCs w:val="24"/>
        </w:rPr>
        <w:t>Цель урока:</w:t>
      </w:r>
      <w:r w:rsidR="003F29F2" w:rsidRPr="00480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F2" w:rsidRPr="00480DCC" w:rsidRDefault="003F29F2" w:rsidP="003F29F2">
      <w:pPr>
        <w:pStyle w:val="c7"/>
        <w:spacing w:before="0" w:beforeAutospacing="0" w:after="0" w:afterAutospacing="0"/>
        <w:ind w:left="540"/>
        <w:jc w:val="both"/>
        <w:rPr>
          <w:color w:val="000000"/>
        </w:rPr>
      </w:pPr>
      <w:r w:rsidRPr="00480DCC">
        <w:rPr>
          <w:rStyle w:val="c18"/>
          <w:b/>
          <w:bCs/>
          <w:i/>
          <w:iCs/>
          <w:color w:val="000000"/>
        </w:rPr>
        <w:t>обучающие:</w:t>
      </w:r>
      <w:r w:rsidRPr="00480DCC">
        <w:rPr>
          <w:rStyle w:val="c0"/>
          <w:color w:val="000000"/>
        </w:rPr>
        <w:t> </w:t>
      </w:r>
      <w:r w:rsidRPr="00480DCC">
        <w:t xml:space="preserve">Познакомиться с детством, юностью и литературной деятельностью М.В. Ломоносова, дать понятие о вкладе Ломоносова в науку и литературу, показать юмористический характер стихотворения, дать понятие о родах и жанрах </w:t>
      </w:r>
      <w:proofErr w:type="spellStart"/>
      <w:r w:rsidRPr="00480DCC">
        <w:t>лиетратуры</w:t>
      </w:r>
      <w:proofErr w:type="spellEnd"/>
      <w:r w:rsidRPr="00480DCC">
        <w:t>.</w:t>
      </w:r>
    </w:p>
    <w:p w:rsidR="003F29F2" w:rsidRPr="00480DCC" w:rsidRDefault="003F29F2" w:rsidP="003F29F2">
      <w:pPr>
        <w:pStyle w:val="c7"/>
        <w:spacing w:before="0" w:beforeAutospacing="0" w:after="0" w:afterAutospacing="0"/>
        <w:ind w:left="540"/>
        <w:jc w:val="both"/>
        <w:rPr>
          <w:color w:val="000000"/>
        </w:rPr>
      </w:pPr>
      <w:r w:rsidRPr="00480DCC">
        <w:rPr>
          <w:rStyle w:val="c18"/>
          <w:b/>
          <w:bCs/>
          <w:i/>
          <w:iCs/>
          <w:color w:val="000000"/>
        </w:rPr>
        <w:t>-развивающие:</w:t>
      </w:r>
      <w:r w:rsidRPr="00480DCC">
        <w:rPr>
          <w:rStyle w:val="apple-converted-space"/>
          <w:b/>
          <w:bCs/>
          <w:i/>
          <w:iCs/>
          <w:color w:val="000000"/>
        </w:rPr>
        <w:t> </w:t>
      </w:r>
      <w:r w:rsidRPr="00480DCC">
        <w:rPr>
          <w:rStyle w:val="c0"/>
          <w:color w:val="000000"/>
        </w:rPr>
        <w:t>развивать устную речь (умение вести диалог), эмоциональное восприятие художественного текста, образное и аналитическое мышление, творческое воображение, творческие способности, умение выделять существенные признаки, способность наблюдать, анализировать, делать выводы;</w:t>
      </w:r>
    </w:p>
    <w:p w:rsidR="003F29F2" w:rsidRPr="00480DCC" w:rsidRDefault="003F29F2" w:rsidP="003F29F2">
      <w:pPr>
        <w:pStyle w:val="c7"/>
        <w:spacing w:before="0" w:beforeAutospacing="0" w:after="0" w:afterAutospacing="0"/>
        <w:ind w:left="540"/>
        <w:jc w:val="both"/>
        <w:rPr>
          <w:color w:val="000000"/>
        </w:rPr>
      </w:pPr>
      <w:r w:rsidRPr="00480DCC">
        <w:rPr>
          <w:rStyle w:val="c18"/>
          <w:b/>
          <w:bCs/>
          <w:i/>
          <w:iCs/>
          <w:color w:val="000000"/>
        </w:rPr>
        <w:t>-</w:t>
      </w:r>
      <w:proofErr w:type="gramStart"/>
      <w:r w:rsidRPr="00480DCC">
        <w:rPr>
          <w:rStyle w:val="c18"/>
          <w:b/>
          <w:bCs/>
          <w:i/>
          <w:iCs/>
          <w:color w:val="000000"/>
        </w:rPr>
        <w:t>воспитательные</w:t>
      </w:r>
      <w:proofErr w:type="gramEnd"/>
      <w:r w:rsidRPr="00480DCC">
        <w:rPr>
          <w:rStyle w:val="c18"/>
          <w:b/>
          <w:bCs/>
          <w:i/>
          <w:iCs/>
          <w:color w:val="000000"/>
        </w:rPr>
        <w:t>:</w:t>
      </w:r>
      <w:r w:rsidRPr="00480DCC">
        <w:rPr>
          <w:rStyle w:val="c0"/>
          <w:color w:val="000000"/>
        </w:rPr>
        <w:t> воспитывать любовь и уважение к произведениям, созданным великим человеком.</w:t>
      </w:r>
    </w:p>
    <w:tbl>
      <w:tblPr>
        <w:tblStyle w:val="a3"/>
        <w:tblpPr w:leftFromText="180" w:rightFromText="180" w:vertAnchor="page" w:horzAnchor="margin" w:tblpY="537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651"/>
        <w:gridCol w:w="2460"/>
        <w:gridCol w:w="3543"/>
        <w:gridCol w:w="2977"/>
        <w:gridCol w:w="2629"/>
      </w:tblGrid>
      <w:tr w:rsidR="00480DCC" w:rsidRPr="00480DCC" w:rsidTr="00480DCC">
        <w:tc>
          <w:tcPr>
            <w:tcW w:w="1526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</w:tc>
        <w:tc>
          <w:tcPr>
            <w:tcW w:w="1651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60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43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629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480DCC" w:rsidRPr="00480DCC" w:rsidTr="00480DCC">
        <w:tc>
          <w:tcPr>
            <w:tcW w:w="1526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651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обучающихся, их </w:t>
            </w:r>
            <w:r w:rsidRPr="00480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настроя на работу</w:t>
            </w:r>
          </w:p>
        </w:tc>
        <w:tc>
          <w:tcPr>
            <w:tcW w:w="2460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 проверяет их готовность к уроку</w:t>
            </w:r>
          </w:p>
        </w:tc>
        <w:tc>
          <w:tcPr>
            <w:tcW w:w="2977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</w:t>
            </w:r>
            <w:r w:rsidRPr="00480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проверяют свою готовность </w:t>
            </w: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</w:tc>
        <w:tc>
          <w:tcPr>
            <w:tcW w:w="2629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Самоопределение (Л)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80DCC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CC" w:rsidRPr="00480DCC" w:rsidTr="00480DCC">
        <w:tc>
          <w:tcPr>
            <w:tcW w:w="1526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Style w:val="a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Артикуляционная разминка</w:t>
            </w:r>
          </w:p>
        </w:tc>
        <w:tc>
          <w:tcPr>
            <w:tcW w:w="2460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Выдра у выдры норовила вырвать рыбу</w:t>
            </w:r>
          </w:p>
        </w:tc>
        <w:tc>
          <w:tcPr>
            <w:tcW w:w="3543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Ребята, давайте поупражняемся в произношении скороговорки.</w:t>
            </w:r>
          </w:p>
        </w:tc>
        <w:tc>
          <w:tcPr>
            <w:tcW w:w="2977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Дети учат скороговорку, рассказывают друг другу и учителю.</w:t>
            </w:r>
          </w:p>
        </w:tc>
        <w:tc>
          <w:tcPr>
            <w:tcW w:w="2629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Работа в паре (К)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 (К)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CC" w:rsidRPr="00480DCC" w:rsidTr="00480DCC">
        <w:trPr>
          <w:trHeight w:val="4665"/>
        </w:trPr>
        <w:tc>
          <w:tcPr>
            <w:tcW w:w="1526" w:type="dxa"/>
          </w:tcPr>
          <w:p w:rsidR="00480DCC" w:rsidRPr="00480DCC" w:rsidRDefault="00480DCC" w:rsidP="00480DCC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480DCC" w:rsidRPr="00480DCC" w:rsidRDefault="00480DCC" w:rsidP="00480D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Подведение детей </w:t>
            </w:r>
            <w:r w:rsidRPr="00480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 формулированию</w:t>
            </w:r>
          </w:p>
          <w:p w:rsidR="00480DCC" w:rsidRPr="00480DCC" w:rsidRDefault="00480DCC" w:rsidP="00480D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темы и постановке</w:t>
            </w:r>
          </w:p>
          <w:p w:rsidR="00480DCC" w:rsidRPr="00480DCC" w:rsidRDefault="00480DCC" w:rsidP="00480D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задач урока.</w:t>
            </w:r>
          </w:p>
          <w:p w:rsidR="00480DCC" w:rsidRPr="00480DCC" w:rsidRDefault="00480DCC" w:rsidP="00480D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плана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2460" w:type="dxa"/>
          </w:tcPr>
          <w:p w:rsidR="001955AC" w:rsidRPr="00480DCC" w:rsidRDefault="00A15559" w:rsidP="00480DCC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учителем сонета «Ломоносов»</w:t>
            </w:r>
          </w:p>
        </w:tc>
        <w:tc>
          <w:tcPr>
            <w:tcW w:w="3543" w:type="dxa"/>
          </w:tcPr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86311B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кому посвящено это стихотворение?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Ставит задачу определить тему урока после выполнения задания.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311B" w:rsidRDefault="00480DCC" w:rsidP="00480D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</w:t>
            </w:r>
          </w:p>
          <w:p w:rsidR="00480DCC" w:rsidRPr="00480DCC" w:rsidRDefault="0086311B" w:rsidP="00480D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слайд 1</w:t>
            </w:r>
            <w:r w:rsidR="00480DCC" w:rsidRPr="00480D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9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</w:t>
            </w:r>
            <w:r w:rsidRPr="00480DC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 (К)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 (П)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Целеполагание (Р)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Общение и взаимодействие с партнёром (К)</w:t>
            </w:r>
            <w:r w:rsidRPr="00480DCC">
              <w:rPr>
                <w:rFonts w:ascii="Times New Roman" w:hAnsi="Times New Roman" w:cs="Times New Roman"/>
                <w:sz w:val="24"/>
                <w:szCs w:val="24"/>
              </w:rPr>
              <w:br/>
              <w:t>Самоопределение (Л)</w:t>
            </w:r>
          </w:p>
        </w:tc>
      </w:tr>
      <w:tr w:rsidR="00480DCC" w:rsidRPr="00480DCC" w:rsidTr="00480DCC">
        <w:trPr>
          <w:trHeight w:val="1501"/>
        </w:trPr>
        <w:tc>
          <w:tcPr>
            <w:tcW w:w="1526" w:type="dxa"/>
          </w:tcPr>
          <w:p w:rsidR="00480DCC" w:rsidRPr="00480DCC" w:rsidRDefault="00480DCC" w:rsidP="00480DCC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1651" w:type="dxa"/>
          </w:tcPr>
          <w:p w:rsidR="00480DCC" w:rsidRPr="00480DCC" w:rsidRDefault="00480DCC" w:rsidP="00480DCC">
            <w:pPr>
              <w:pStyle w:val="a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60" w:type="dxa"/>
          </w:tcPr>
          <w:p w:rsidR="00480DCC" w:rsidRPr="00480DCC" w:rsidRDefault="00480DCC" w:rsidP="001955AC">
            <w:pPr>
              <w:pStyle w:val="a7"/>
              <w:shd w:val="clear" w:color="auto" w:fill="FFFFFF"/>
              <w:spacing w:before="0" w:beforeAutospacing="0" w:after="120" w:afterAutospacing="0" w:line="240" w:lineRule="atLeast"/>
            </w:pPr>
            <w:r w:rsidRPr="00480DCC">
              <w:rPr>
                <w:color w:val="333333"/>
              </w:rPr>
              <w:t>Биография Ломоносова (</w:t>
            </w:r>
            <w:r w:rsidR="001955AC">
              <w:rPr>
                <w:color w:val="333333"/>
              </w:rPr>
              <w:t>слайды2-10)</w:t>
            </w:r>
          </w:p>
        </w:tc>
        <w:tc>
          <w:tcPr>
            <w:tcW w:w="3543" w:type="dxa"/>
          </w:tcPr>
          <w:p w:rsidR="00CB084F" w:rsidRDefault="00CB084F" w:rsidP="00480DC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B084F" w:rsidRPr="00CB084F" w:rsidRDefault="00CB084F" w:rsidP="00CB084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B08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Ребята, какие этапы в жизни каждого человека можно выделить?</w:t>
            </w:r>
          </w:p>
          <w:p w:rsidR="00CB084F" w:rsidRDefault="00CB084F" w:rsidP="00480DC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B084F" w:rsidRDefault="00CB084F" w:rsidP="00480DC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Рассказывает биографию Ломоносова</w:t>
            </w:r>
          </w:p>
        </w:tc>
        <w:tc>
          <w:tcPr>
            <w:tcW w:w="2977" w:type="dxa"/>
          </w:tcPr>
          <w:p w:rsidR="006738F7" w:rsidRDefault="001955AC" w:rsidP="00480D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записи в </w:t>
            </w:r>
            <w:r w:rsidR="006738F7">
              <w:rPr>
                <w:rFonts w:ascii="Times New Roman" w:hAnsi="Times New Roman" w:cs="Times New Roman"/>
                <w:sz w:val="24"/>
                <w:szCs w:val="24"/>
              </w:rPr>
              <w:t>схеме,</w:t>
            </w:r>
            <w:r w:rsidR="006738F7" w:rsidRPr="0048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8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 </w:t>
            </w:r>
            <w:r w:rsidR="006738F7" w:rsidRPr="006738F7">
              <w:rPr>
                <w:rFonts w:ascii="Times New Roman" w:hAnsi="Times New Roman" w:cs="Times New Roman"/>
                <w:sz w:val="24"/>
                <w:szCs w:val="24"/>
              </w:rPr>
              <w:t xml:space="preserve"> ответы, иллюстрирующие каждый из этапов жизни Ломоносова</w:t>
            </w:r>
            <w:r w:rsidR="00673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DCC" w:rsidRPr="00480DCC" w:rsidRDefault="00480DCC" w:rsidP="00480D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Запоминают информацию.</w:t>
            </w:r>
          </w:p>
        </w:tc>
        <w:tc>
          <w:tcPr>
            <w:tcW w:w="2629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 (П)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Целеполагание (Р)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Общение и взаимодействие с партнёром (К)</w:t>
            </w:r>
            <w:r w:rsidRPr="00480DCC">
              <w:rPr>
                <w:rFonts w:ascii="Times New Roman" w:hAnsi="Times New Roman" w:cs="Times New Roman"/>
                <w:sz w:val="24"/>
                <w:szCs w:val="24"/>
              </w:rPr>
              <w:br/>
              <w:t>Самоопределение (Л)</w:t>
            </w:r>
          </w:p>
        </w:tc>
      </w:tr>
      <w:tr w:rsidR="00480DCC" w:rsidRPr="00480DCC" w:rsidTr="00480DCC">
        <w:trPr>
          <w:trHeight w:val="1405"/>
        </w:trPr>
        <w:tc>
          <w:tcPr>
            <w:tcW w:w="1526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480DCC" w:rsidRPr="00480DCC" w:rsidRDefault="00480DCC" w:rsidP="00480D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Подведение детей</w:t>
            </w:r>
          </w:p>
          <w:p w:rsidR="00480DCC" w:rsidRPr="00480DCC" w:rsidRDefault="00480DCC" w:rsidP="00480D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 xml:space="preserve">к самостоятельному выводу о вкладе Ломоносова в </w:t>
            </w:r>
            <w:r w:rsidRPr="004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культуру, науку и искусство. 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54 - 55</w:t>
            </w:r>
          </w:p>
        </w:tc>
        <w:tc>
          <w:tcPr>
            <w:tcW w:w="3543" w:type="dxa"/>
          </w:tcPr>
          <w:p w:rsidR="00480DCC" w:rsidRPr="00480DCC" w:rsidRDefault="00480DCC" w:rsidP="00480D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0D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Ребята, обратимся к материалу учебника</w:t>
            </w:r>
          </w:p>
        </w:tc>
        <w:tc>
          <w:tcPr>
            <w:tcW w:w="2977" w:type="dxa"/>
          </w:tcPr>
          <w:p w:rsidR="00480DCC" w:rsidRPr="00480DCC" w:rsidRDefault="00480DCC" w:rsidP="00480DCC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Работают  с учебником, составляют план для пересказа.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 и сверстниками (К)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 (П)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</w:t>
            </w:r>
            <w:r w:rsidRPr="004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(П)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Целеполагание (Р)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Общение и взаимодействие с партнёром (К)</w:t>
            </w:r>
            <w:r w:rsidRPr="00480D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80DCC" w:rsidRPr="00480DCC" w:rsidTr="00480DCC">
        <w:trPr>
          <w:trHeight w:val="2625"/>
        </w:trPr>
        <w:tc>
          <w:tcPr>
            <w:tcW w:w="1526" w:type="dxa"/>
            <w:vMerge w:val="restart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Первичное закрепление </w:t>
            </w:r>
          </w:p>
        </w:tc>
        <w:tc>
          <w:tcPr>
            <w:tcW w:w="1651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</w:t>
            </w:r>
          </w:p>
        </w:tc>
        <w:tc>
          <w:tcPr>
            <w:tcW w:w="2460" w:type="dxa"/>
          </w:tcPr>
          <w:p w:rsid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«Случились вместе два астронома в пиру…»</w:t>
            </w:r>
          </w:p>
          <w:p w:rsidR="001955AC" w:rsidRPr="00480DCC" w:rsidRDefault="001955A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11</w:t>
            </w:r>
          </w:p>
        </w:tc>
        <w:tc>
          <w:tcPr>
            <w:tcW w:w="3543" w:type="dxa"/>
          </w:tcPr>
          <w:p w:rsidR="00480DCC" w:rsidRPr="00480DCC" w:rsidRDefault="00480DCC" w:rsidP="00480DCC">
            <w:pPr>
              <w:shd w:val="clear" w:color="auto" w:fill="FFFFFF"/>
              <w:spacing w:after="120" w:line="240" w:lineRule="atLeast"/>
              <w:rPr>
                <w:rStyle w:val="a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80DCC">
              <w:rPr>
                <w:rStyle w:val="a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Учитель читает стихотворение</w:t>
            </w:r>
          </w:p>
          <w:p w:rsidR="00480DCC" w:rsidRPr="00480DCC" w:rsidRDefault="00480DCC" w:rsidP="00480D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80DCC">
              <w:rPr>
                <w:rStyle w:val="a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Словарная работа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Первое, на что обращают внимание дети, — это лексические и грамматические архаизмы.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r w:rsidRPr="00480DC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Случились вместе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 встретились вместе.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r w:rsidRPr="00480DC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Спорили... в жару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 жарко, горячо спорили.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r w:rsidRPr="00480DC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 Солнца ходит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 вокруг Солнца ходит.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r w:rsidRPr="00480DC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ты о сем сомненье рассуждаешь?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 Как ты рассуждаешь, что ты думаешь об этом спорном вопросе?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proofErr w:type="gramStart"/>
            <w:r w:rsidRPr="00480DC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Такова</w:t>
            </w:r>
            <w:proofErr w:type="gramEnd"/>
            <w:r w:rsidRPr="00480DCC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(прил.) — такого.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proofErr w:type="spellStart"/>
            <w:r w:rsidRPr="00480DC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Жаркова</w:t>
            </w:r>
            <w:proofErr w:type="spellEnd"/>
            <w:r w:rsidRPr="00480DC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(сущ.) — </w:t>
            </w:r>
            <w:proofErr w:type="spellStart"/>
            <w:r w:rsidRPr="00480DC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жаркóго</w:t>
            </w:r>
            <w:proofErr w:type="spellEnd"/>
            <w:r w:rsidRPr="00480DC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Start"/>
            <w:r w:rsidRPr="00480DC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жаркóе</w:t>
            </w:r>
            <w:proofErr w:type="spellEnd"/>
            <w:proofErr w:type="gramEnd"/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 жареное кушанье, обычно мясное)</w:t>
            </w:r>
          </w:p>
        </w:tc>
        <w:tc>
          <w:tcPr>
            <w:tcW w:w="2977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Ребята слушают, готовятся к выразительному чтению</w:t>
            </w:r>
          </w:p>
        </w:tc>
        <w:tc>
          <w:tcPr>
            <w:tcW w:w="2629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Классификация (П)</w:t>
            </w:r>
            <w:r w:rsidRPr="00480DCC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парах (К)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CC" w:rsidRPr="00480DCC" w:rsidTr="00480DCC">
        <w:trPr>
          <w:trHeight w:val="1263"/>
        </w:trPr>
        <w:tc>
          <w:tcPr>
            <w:tcW w:w="1526" w:type="dxa"/>
            <w:vMerge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и проговаривание вслух</w:t>
            </w:r>
          </w:p>
        </w:tc>
        <w:tc>
          <w:tcPr>
            <w:tcW w:w="2460" w:type="dxa"/>
          </w:tcPr>
          <w:p w:rsidR="00480DCC" w:rsidRDefault="001955A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13-17</w:t>
            </w: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59" w:rsidRPr="00480DCC" w:rsidRDefault="00A15559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18-19</w:t>
            </w:r>
          </w:p>
        </w:tc>
        <w:tc>
          <w:tcPr>
            <w:tcW w:w="3543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 — Кто </w:t>
            </w:r>
            <w:proofErr w:type="gramStart"/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такие</w:t>
            </w:r>
            <w:proofErr w:type="gramEnd"/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Коперник и Птолемей? Когда они жили? Могли ли они реально встретиться друг с другом на пиру?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     Дети учатся работать со сносками.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Точные даты жизни астронома Птолемея мы не знаем. Он родился около 90 г., умер около 160 г. нашей эры. Жил Птолемей в Древней Греции. Он разработал математическую теорию движения планет</w:t>
            </w:r>
            <w:r w:rsidRPr="00480DC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80DC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вокруг Земли</w:t>
            </w:r>
            <w:r w:rsidRPr="00480DC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(геоцентрическая система).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  Коперник родился </w:t>
            </w:r>
            <w:proofErr w:type="gramStart"/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спустя</w:t>
            </w:r>
            <w:proofErr w:type="gramEnd"/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более </w:t>
            </w:r>
            <w:proofErr w:type="gramStart"/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</w:t>
            </w:r>
            <w:proofErr w:type="gramEnd"/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тысяча триста лет после смерти Птолемея, так что встретиться реально на пиру они никак не могли. Польский астроном объяснил, каким образом обращаются планеты (в том числе и Земля)</w:t>
            </w:r>
            <w:r w:rsidRPr="00480DC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80DC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вокруг Солнца</w:t>
            </w:r>
            <w:r w:rsidRPr="00480DC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(гелиоцентрическая система).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— Как вы думаете, почему в стихотворении Ломоносова Коперник и Птолемей встречаются? Где они встречаются?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Мы можем предположить, что так Ломоносов мог изобразить нам беседу между собой последователей Коперника и Птолемея.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  — В чем 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противоположность взглядов ученых?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— К кому обращается хозяин дома, в котором встретились ученые, за разрешением спора? Как повар решает этот спор?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Коперник и Птолемей спорили о строении мира. Коперник утверждал, что Земля вращается вокруг Солнца. Птолемей считал, что Солнце и все остальные планеты вращаются вокруг Земли.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Хозяин дома, в котором происходит пир, обращается с вопросом к усмехающемуся повару. Повар решает спор, сказав, что прав Коперник. Сравнив Солнце с очагом, а Землю с мясом, которое надо зажарить, повар усмехнулся: любой будет вращать жаркое вокруг очага, а не наоборот.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  — В годы жизни Ломоносова идея геоцентрической системы была давно отвергнута учеными: все уже понимали, что вращается не Солнце вокруг Земли, а Земля вокруг Солнца. Почему же Ломоносов вновь поднимает эту тему? Какова идея этой 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басни?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proofErr w:type="gramStart"/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Ломоносов хотел подтвердить своим произведением, что законы Вселенной едины как в большом, так и в малом, что, внимательно наблюдая за окружающим, можно находить подтверждения великим научным открытиям.</w:t>
            </w:r>
            <w:proofErr w:type="gramEnd"/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— В чем проявилось содружество наук (филологии, астрономии) и быта в стихотворении «Случились вместе два Астронома в пиру...»?</w:t>
            </w:r>
            <w:r w:rsidRPr="00480DC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80DC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(2-й вопрос, с. 53.)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Содружество филологии, астрономии и быта проявилось в том, что Ломоносов сумел написать стихотворение (филология) о двух ученых (астрономия), приведя в качестве доказательства основной мысли стихотворения пример из быта.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Прочитаем стихотворение еще раз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6738F7" w:rsidP="00480D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Выполняем тестовую работу.</w:t>
            </w:r>
          </w:p>
        </w:tc>
        <w:tc>
          <w:tcPr>
            <w:tcW w:w="2977" w:type="dxa"/>
          </w:tcPr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активно участвуют в беседе, отвечают на вопросы учителя, </w:t>
            </w: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читают выразительно стихотворение.</w:t>
            </w: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Записывают определения, дополняют своими примерам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2629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 творческого характера (Л)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Способность действовать с учётом позиций других  (К)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и формулирование проблемы (П)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Робота в группах (К)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схеме (П) 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CC" w:rsidRPr="00480DCC" w:rsidTr="00480DCC">
        <w:trPr>
          <w:trHeight w:val="3531"/>
        </w:trPr>
        <w:tc>
          <w:tcPr>
            <w:tcW w:w="1526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651" w:type="dxa"/>
          </w:tcPr>
          <w:p w:rsidR="00480DCC" w:rsidRPr="00480DCC" w:rsidRDefault="00480DCC" w:rsidP="00480D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</w:p>
          <w:p w:rsidR="00480DCC" w:rsidRPr="00480DCC" w:rsidRDefault="00480DCC" w:rsidP="00480D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поставленных задач</w:t>
            </w:r>
          </w:p>
          <w:p w:rsidR="00480DCC" w:rsidRPr="00480DCC" w:rsidRDefault="00480DCC" w:rsidP="00480D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с достигнутым результатом, фиксация нового знания, постановка дальнейших целей</w:t>
            </w:r>
          </w:p>
        </w:tc>
        <w:tc>
          <w:tcPr>
            <w:tcW w:w="2460" w:type="dxa"/>
          </w:tcPr>
          <w:p w:rsidR="00480DCC" w:rsidRPr="00480DCC" w:rsidRDefault="00480DCC" w:rsidP="00480DCC">
            <w:pPr>
              <w:spacing w:line="27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то, как вы усвоили материал</w:t>
            </w:r>
          </w:p>
          <w:p w:rsidR="00480DCC" w:rsidRPr="00480DCC" w:rsidRDefault="00480DCC" w:rsidP="00480DCC">
            <w:pPr>
              <w:spacing w:line="27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 не допустил ни одной ошибки.</w:t>
            </w:r>
          </w:p>
          <w:p w:rsidR="00480DCC" w:rsidRPr="00480DCC" w:rsidRDefault="00480DCC" w:rsidP="00480DCC">
            <w:pPr>
              <w:spacing w:line="27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 ошибался 1-3 раза.</w:t>
            </w:r>
          </w:p>
          <w:p w:rsidR="00480DCC" w:rsidRPr="00480DCC" w:rsidRDefault="00480DCC" w:rsidP="00480DCC">
            <w:pPr>
              <w:spacing w:line="27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 ошибался более 3 раз.</w:t>
            </w:r>
          </w:p>
          <w:p w:rsidR="00480DCC" w:rsidRPr="00480DCC" w:rsidRDefault="00480DCC" w:rsidP="00480DCC">
            <w:pPr>
              <w:spacing w:line="27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Я не понял материал.</w:t>
            </w:r>
          </w:p>
          <w:p w:rsidR="00480DCC" w:rsidRPr="00480DCC" w:rsidRDefault="00480DCC" w:rsidP="00480DCC">
            <w:pPr>
              <w:spacing w:line="27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Выставление оценок за урок.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0DCC" w:rsidRPr="00480DCC" w:rsidRDefault="00480DCC" w:rsidP="00480DCC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Просит вспомнить, какие цели и задачи ставил каждый перед собой в течение урока.</w:t>
            </w:r>
          </w:p>
          <w:p w:rsidR="00480DCC" w:rsidRPr="00480DCC" w:rsidRDefault="00480DCC" w:rsidP="00480DCC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  <w:p w:rsidR="00480DCC" w:rsidRPr="00480DCC" w:rsidRDefault="00480DCC" w:rsidP="00480DCC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Обобщает сказанное.</w:t>
            </w:r>
          </w:p>
          <w:p w:rsidR="00480DCC" w:rsidRPr="00480DCC" w:rsidRDefault="00480DCC" w:rsidP="0048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Благодарит за работу. Оценивает ответы.</w:t>
            </w:r>
          </w:p>
        </w:tc>
        <w:tc>
          <w:tcPr>
            <w:tcW w:w="2977" w:type="dxa"/>
          </w:tcPr>
          <w:p w:rsidR="00480DCC" w:rsidRPr="00480DCC" w:rsidRDefault="00480DCC" w:rsidP="00480DCC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Составляют внутреннюю речь.</w:t>
            </w:r>
          </w:p>
          <w:p w:rsidR="00480DCC" w:rsidRPr="00480DCC" w:rsidRDefault="00480DCC" w:rsidP="00480DCC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Используют клише для рефлексии.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работу.</w:t>
            </w:r>
          </w:p>
        </w:tc>
        <w:tc>
          <w:tcPr>
            <w:tcW w:w="2629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действий (П)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деятельности (П)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Самооценка (Л)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Адекватное понимание причин успеха (неуспеха) (Л)</w:t>
            </w:r>
          </w:p>
        </w:tc>
      </w:tr>
      <w:tr w:rsidR="00480DCC" w:rsidRPr="00480DCC" w:rsidTr="00480DCC">
        <w:trPr>
          <w:trHeight w:val="2341"/>
        </w:trPr>
        <w:tc>
          <w:tcPr>
            <w:tcW w:w="1526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480DCC" w:rsidRPr="00480DCC" w:rsidRDefault="00480DCC" w:rsidP="00480D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738F7" w:rsidRPr="00480DCC" w:rsidRDefault="006738F7" w:rsidP="00480DC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 По желанию наизусть. Прочитать статью о Крылове стр.</w:t>
            </w:r>
          </w:p>
        </w:tc>
        <w:tc>
          <w:tcPr>
            <w:tcW w:w="3543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 разного уровня сложности.</w:t>
            </w:r>
          </w:p>
          <w:p w:rsidR="00480DCC" w:rsidRPr="00480DCC" w:rsidRDefault="00480DCC" w:rsidP="00480DCC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Советует поработать с орфографическим словарём.</w:t>
            </w:r>
          </w:p>
        </w:tc>
        <w:tc>
          <w:tcPr>
            <w:tcW w:w="2977" w:type="dxa"/>
          </w:tcPr>
          <w:p w:rsidR="00480DCC" w:rsidRPr="00480DCC" w:rsidRDefault="00480DCC" w:rsidP="0048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дневник.</w:t>
            </w:r>
          </w:p>
          <w:p w:rsidR="00480DCC" w:rsidRPr="00480DCC" w:rsidRDefault="00480DCC" w:rsidP="00480DCC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Подают дневники для оценки учителю.</w:t>
            </w:r>
          </w:p>
        </w:tc>
        <w:tc>
          <w:tcPr>
            <w:tcW w:w="2629" w:type="dxa"/>
          </w:tcPr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sz w:val="24"/>
                <w:szCs w:val="24"/>
              </w:rPr>
              <w:t>Дифференцированные  задания  (П.,  Л)</w:t>
            </w:r>
          </w:p>
          <w:p w:rsidR="00480DCC" w:rsidRPr="00480DCC" w:rsidRDefault="00480DCC" w:rsidP="0048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48A" w:rsidRPr="00480DCC" w:rsidRDefault="0052148A" w:rsidP="0052148A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52148A" w:rsidRPr="00480DCC" w:rsidSect="005214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3867A2"/>
    <w:multiLevelType w:val="multilevel"/>
    <w:tmpl w:val="F0C2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C79D1"/>
    <w:multiLevelType w:val="multilevel"/>
    <w:tmpl w:val="1900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96A0F"/>
    <w:multiLevelType w:val="multilevel"/>
    <w:tmpl w:val="22D0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B5DE1"/>
    <w:multiLevelType w:val="multilevel"/>
    <w:tmpl w:val="A3E4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8A"/>
    <w:rsid w:val="00070400"/>
    <w:rsid w:val="001955AC"/>
    <w:rsid w:val="002D5898"/>
    <w:rsid w:val="003F29F2"/>
    <w:rsid w:val="00480DCC"/>
    <w:rsid w:val="0052148A"/>
    <w:rsid w:val="006738F7"/>
    <w:rsid w:val="00824622"/>
    <w:rsid w:val="0086311B"/>
    <w:rsid w:val="008E4B8F"/>
    <w:rsid w:val="00992D3E"/>
    <w:rsid w:val="00A15559"/>
    <w:rsid w:val="00B33407"/>
    <w:rsid w:val="00CB084F"/>
    <w:rsid w:val="00D92844"/>
    <w:rsid w:val="00EA140F"/>
    <w:rsid w:val="00EB7931"/>
    <w:rsid w:val="00F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2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48A"/>
  </w:style>
  <w:style w:type="paragraph" w:styleId="a6">
    <w:name w:val="No Spacing"/>
    <w:qFormat/>
    <w:rsid w:val="00521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2148A"/>
  </w:style>
  <w:style w:type="paragraph" w:styleId="a7">
    <w:name w:val="Normal (Web)"/>
    <w:basedOn w:val="a"/>
    <w:uiPriority w:val="99"/>
    <w:unhideWhenUsed/>
    <w:rsid w:val="0052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F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F29F2"/>
  </w:style>
  <w:style w:type="character" w:customStyle="1" w:styleId="c0">
    <w:name w:val="c0"/>
    <w:basedOn w:val="a0"/>
    <w:rsid w:val="003F29F2"/>
  </w:style>
  <w:style w:type="character" w:styleId="a8">
    <w:name w:val="Emphasis"/>
    <w:basedOn w:val="a0"/>
    <w:uiPriority w:val="20"/>
    <w:qFormat/>
    <w:rsid w:val="003F29F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92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D92844"/>
    <w:rPr>
      <w:b/>
      <w:bCs/>
    </w:rPr>
  </w:style>
  <w:style w:type="character" w:styleId="aa">
    <w:name w:val="Hyperlink"/>
    <w:basedOn w:val="a0"/>
    <w:uiPriority w:val="99"/>
    <w:semiHidden/>
    <w:unhideWhenUsed/>
    <w:rsid w:val="00D9284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6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3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2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48A"/>
  </w:style>
  <w:style w:type="paragraph" w:styleId="a6">
    <w:name w:val="No Spacing"/>
    <w:qFormat/>
    <w:rsid w:val="00521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2148A"/>
  </w:style>
  <w:style w:type="paragraph" w:styleId="a7">
    <w:name w:val="Normal (Web)"/>
    <w:basedOn w:val="a"/>
    <w:uiPriority w:val="99"/>
    <w:unhideWhenUsed/>
    <w:rsid w:val="0052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F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F29F2"/>
  </w:style>
  <w:style w:type="character" w:customStyle="1" w:styleId="c0">
    <w:name w:val="c0"/>
    <w:basedOn w:val="a0"/>
    <w:rsid w:val="003F29F2"/>
  </w:style>
  <w:style w:type="character" w:styleId="a8">
    <w:name w:val="Emphasis"/>
    <w:basedOn w:val="a0"/>
    <w:uiPriority w:val="20"/>
    <w:qFormat/>
    <w:rsid w:val="003F29F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92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D92844"/>
    <w:rPr>
      <w:b/>
      <w:bCs/>
    </w:rPr>
  </w:style>
  <w:style w:type="character" w:styleId="aa">
    <w:name w:val="Hyperlink"/>
    <w:basedOn w:val="a0"/>
    <w:uiPriority w:val="99"/>
    <w:semiHidden/>
    <w:unhideWhenUsed/>
    <w:rsid w:val="00D9284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6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3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User</cp:lastModifiedBy>
  <cp:revision>2</cp:revision>
  <dcterms:created xsi:type="dcterms:W3CDTF">2017-11-12T13:08:00Z</dcterms:created>
  <dcterms:modified xsi:type="dcterms:W3CDTF">2017-11-12T13:08:00Z</dcterms:modified>
</cp:coreProperties>
</file>